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2C" w:rsidRDefault="00F5462B" w:rsidP="00F5462B">
      <w:pPr>
        <w:jc w:val="center"/>
        <w:rPr>
          <w:b/>
          <w:sz w:val="24"/>
          <w:szCs w:val="24"/>
          <w:u w:val="single"/>
        </w:rPr>
      </w:pPr>
      <w:bookmarkStart w:id="0" w:name="_GoBack"/>
      <w:bookmarkEnd w:id="0"/>
      <w:r w:rsidRPr="00F5462B">
        <w:rPr>
          <w:b/>
          <w:sz w:val="24"/>
          <w:szCs w:val="24"/>
          <w:u w:val="single"/>
        </w:rPr>
        <w:t>3</w:t>
      </w:r>
      <w:r w:rsidRPr="00F5462B">
        <w:rPr>
          <w:b/>
          <w:sz w:val="24"/>
          <w:szCs w:val="24"/>
          <w:u w:val="single"/>
          <w:vertAlign w:val="superscript"/>
        </w:rPr>
        <w:t>rd</w:t>
      </w:r>
      <w:r w:rsidRPr="00F5462B">
        <w:rPr>
          <w:b/>
          <w:sz w:val="24"/>
          <w:szCs w:val="24"/>
          <w:u w:val="single"/>
        </w:rPr>
        <w:t xml:space="preserve"> Year Christmas Exam timetable</w:t>
      </w:r>
    </w:p>
    <w:p w:rsidR="00F5462B" w:rsidRPr="000D3F81" w:rsidRDefault="00F5462B" w:rsidP="00F5462B">
      <w:pPr>
        <w:rPr>
          <w:b/>
          <w:u w:val="single"/>
        </w:rPr>
      </w:pPr>
      <w:r>
        <w:rPr>
          <w:b/>
          <w:u w:val="single"/>
        </w:rPr>
        <w:t>3</w:t>
      </w:r>
      <w:r w:rsidRPr="00991824">
        <w:rPr>
          <w:b/>
          <w:u w:val="single"/>
          <w:vertAlign w:val="superscript"/>
        </w:rPr>
        <w:t>rd</w:t>
      </w:r>
      <w:r>
        <w:rPr>
          <w:b/>
          <w:u w:val="single"/>
        </w:rPr>
        <w:t xml:space="preserve"> years</w:t>
      </w:r>
    </w:p>
    <w:tbl>
      <w:tblPr>
        <w:tblStyle w:val="TableGrid"/>
        <w:tblW w:w="0" w:type="auto"/>
        <w:tblLook w:val="04A0" w:firstRow="1" w:lastRow="0" w:firstColumn="1" w:lastColumn="0" w:noHBand="0" w:noVBand="1"/>
      </w:tblPr>
      <w:tblGrid>
        <w:gridCol w:w="1867"/>
        <w:gridCol w:w="1842"/>
        <w:gridCol w:w="2015"/>
        <w:gridCol w:w="2083"/>
        <w:gridCol w:w="2088"/>
        <w:gridCol w:w="2034"/>
        <w:gridCol w:w="2019"/>
      </w:tblGrid>
      <w:tr w:rsidR="00087FFD" w:rsidTr="00087FFD">
        <w:tc>
          <w:tcPr>
            <w:tcW w:w="1867" w:type="dxa"/>
          </w:tcPr>
          <w:p w:rsidR="00087FFD" w:rsidRDefault="00087FFD" w:rsidP="00644E91"/>
        </w:tc>
        <w:tc>
          <w:tcPr>
            <w:tcW w:w="1842" w:type="dxa"/>
          </w:tcPr>
          <w:p w:rsidR="00087FFD" w:rsidRDefault="00211552" w:rsidP="00644E91">
            <w:pPr>
              <w:rPr>
                <w:b/>
              </w:rPr>
            </w:pPr>
            <w:r>
              <w:rPr>
                <w:b/>
              </w:rPr>
              <w:t>Friday 15</w:t>
            </w:r>
            <w:r w:rsidRPr="00211552">
              <w:rPr>
                <w:b/>
                <w:vertAlign w:val="superscript"/>
              </w:rPr>
              <w:t>th</w:t>
            </w:r>
            <w:r>
              <w:rPr>
                <w:b/>
              </w:rPr>
              <w:t xml:space="preserve"> </w:t>
            </w:r>
          </w:p>
        </w:tc>
        <w:tc>
          <w:tcPr>
            <w:tcW w:w="2015" w:type="dxa"/>
          </w:tcPr>
          <w:p w:rsidR="00087FFD" w:rsidRPr="000D3F81" w:rsidRDefault="00087FFD" w:rsidP="00644E91">
            <w:pPr>
              <w:rPr>
                <w:b/>
              </w:rPr>
            </w:pPr>
            <w:r>
              <w:rPr>
                <w:b/>
              </w:rPr>
              <w:t>Monday 18</w:t>
            </w:r>
            <w:r w:rsidRPr="000D33A0">
              <w:rPr>
                <w:b/>
                <w:vertAlign w:val="superscript"/>
              </w:rPr>
              <w:t>th</w:t>
            </w:r>
            <w:r>
              <w:rPr>
                <w:b/>
              </w:rPr>
              <w:t xml:space="preserve"> </w:t>
            </w:r>
          </w:p>
        </w:tc>
        <w:tc>
          <w:tcPr>
            <w:tcW w:w="2083" w:type="dxa"/>
          </w:tcPr>
          <w:p w:rsidR="00087FFD" w:rsidRPr="000D3F81" w:rsidRDefault="00087FFD" w:rsidP="00644E91">
            <w:pPr>
              <w:rPr>
                <w:b/>
              </w:rPr>
            </w:pPr>
            <w:r>
              <w:rPr>
                <w:b/>
              </w:rPr>
              <w:t>Tuesday 19</w:t>
            </w:r>
            <w:r w:rsidRPr="000D33A0">
              <w:rPr>
                <w:b/>
                <w:vertAlign w:val="superscript"/>
              </w:rPr>
              <w:t>th</w:t>
            </w:r>
            <w:r>
              <w:rPr>
                <w:b/>
              </w:rPr>
              <w:t xml:space="preserve"> </w:t>
            </w:r>
          </w:p>
        </w:tc>
        <w:tc>
          <w:tcPr>
            <w:tcW w:w="2088" w:type="dxa"/>
          </w:tcPr>
          <w:p w:rsidR="00087FFD" w:rsidRPr="000D3F81" w:rsidRDefault="00087FFD" w:rsidP="00644E91">
            <w:pPr>
              <w:rPr>
                <w:b/>
              </w:rPr>
            </w:pPr>
            <w:r>
              <w:rPr>
                <w:b/>
              </w:rPr>
              <w:t>Wednesday 20</w:t>
            </w:r>
            <w:r w:rsidRPr="000D33A0">
              <w:rPr>
                <w:b/>
                <w:vertAlign w:val="superscript"/>
              </w:rPr>
              <w:t>th</w:t>
            </w:r>
            <w:r>
              <w:rPr>
                <w:b/>
              </w:rPr>
              <w:t xml:space="preserve"> </w:t>
            </w:r>
          </w:p>
        </w:tc>
        <w:tc>
          <w:tcPr>
            <w:tcW w:w="2034" w:type="dxa"/>
          </w:tcPr>
          <w:p w:rsidR="00087FFD" w:rsidRPr="000D3F81" w:rsidRDefault="00087FFD" w:rsidP="000D33A0">
            <w:pPr>
              <w:rPr>
                <w:b/>
              </w:rPr>
            </w:pPr>
            <w:r>
              <w:rPr>
                <w:b/>
              </w:rPr>
              <w:t>Thursday</w:t>
            </w:r>
          </w:p>
        </w:tc>
        <w:tc>
          <w:tcPr>
            <w:tcW w:w="2019" w:type="dxa"/>
          </w:tcPr>
          <w:p w:rsidR="00087FFD" w:rsidRPr="000D3F81" w:rsidRDefault="00087FFD" w:rsidP="00644E91">
            <w:pPr>
              <w:rPr>
                <w:b/>
              </w:rPr>
            </w:pPr>
            <w:r>
              <w:rPr>
                <w:b/>
              </w:rPr>
              <w:t xml:space="preserve">Friday </w:t>
            </w:r>
          </w:p>
        </w:tc>
      </w:tr>
      <w:tr w:rsidR="00087FFD" w:rsidTr="00087FFD">
        <w:tc>
          <w:tcPr>
            <w:tcW w:w="1867" w:type="dxa"/>
          </w:tcPr>
          <w:p w:rsidR="00087FFD" w:rsidRPr="000D3F81" w:rsidRDefault="00087FFD" w:rsidP="00087FFD">
            <w:pPr>
              <w:rPr>
                <w:b/>
              </w:rPr>
            </w:pPr>
            <w:r w:rsidRPr="000D3F81">
              <w:rPr>
                <w:b/>
              </w:rPr>
              <w:t>1</w:t>
            </w:r>
          </w:p>
        </w:tc>
        <w:tc>
          <w:tcPr>
            <w:tcW w:w="1842" w:type="dxa"/>
          </w:tcPr>
          <w:p w:rsidR="00087FFD" w:rsidRDefault="00087FFD" w:rsidP="00087FFD"/>
        </w:tc>
        <w:tc>
          <w:tcPr>
            <w:tcW w:w="2015" w:type="dxa"/>
          </w:tcPr>
          <w:p w:rsidR="00087FFD" w:rsidRDefault="00087FFD" w:rsidP="00087FFD">
            <w:r>
              <w:t>Art (2.5hr) , Tech (2 hr), Chinese (1hr)</w:t>
            </w:r>
          </w:p>
        </w:tc>
        <w:tc>
          <w:tcPr>
            <w:tcW w:w="2083" w:type="dxa"/>
          </w:tcPr>
          <w:p w:rsidR="00087FFD" w:rsidRDefault="00087FFD" w:rsidP="00087FFD">
            <w:r>
              <w:t>Geography (2hrs)</w:t>
            </w:r>
          </w:p>
        </w:tc>
        <w:tc>
          <w:tcPr>
            <w:tcW w:w="2088" w:type="dxa"/>
          </w:tcPr>
          <w:p w:rsidR="00087FFD" w:rsidRDefault="00087FFD" w:rsidP="00087FFD">
            <w:r>
              <w:t xml:space="preserve">Classical S, Wood, Music </w:t>
            </w:r>
          </w:p>
        </w:tc>
        <w:tc>
          <w:tcPr>
            <w:tcW w:w="2034" w:type="dxa"/>
          </w:tcPr>
          <w:p w:rsidR="00087FFD" w:rsidRDefault="00087FFD" w:rsidP="00087FFD">
            <w:r>
              <w:t>Science (1.5hrs)</w:t>
            </w:r>
          </w:p>
        </w:tc>
        <w:tc>
          <w:tcPr>
            <w:tcW w:w="2019" w:type="dxa"/>
          </w:tcPr>
          <w:p w:rsidR="00087FFD" w:rsidRDefault="00087FFD" w:rsidP="00087FFD">
            <w:r>
              <w:t>Spanish /French (1.5hrs)</w:t>
            </w:r>
          </w:p>
        </w:tc>
      </w:tr>
      <w:tr w:rsidR="00087FFD" w:rsidTr="00087FFD">
        <w:tc>
          <w:tcPr>
            <w:tcW w:w="1867" w:type="dxa"/>
          </w:tcPr>
          <w:p w:rsidR="00087FFD" w:rsidRPr="000D3F81" w:rsidRDefault="00087FFD" w:rsidP="00087FFD">
            <w:pPr>
              <w:rPr>
                <w:b/>
              </w:rPr>
            </w:pPr>
            <w:r w:rsidRPr="000D3F81">
              <w:rPr>
                <w:b/>
              </w:rPr>
              <w:t>2</w:t>
            </w:r>
          </w:p>
        </w:tc>
        <w:tc>
          <w:tcPr>
            <w:tcW w:w="1842" w:type="dxa"/>
          </w:tcPr>
          <w:p w:rsidR="00087FFD" w:rsidRDefault="00087FFD" w:rsidP="00087FFD"/>
        </w:tc>
        <w:tc>
          <w:tcPr>
            <w:tcW w:w="2015" w:type="dxa"/>
          </w:tcPr>
          <w:p w:rsidR="00087FFD" w:rsidRDefault="00087FFD" w:rsidP="00087FFD">
            <w:r>
              <w:t xml:space="preserve">Art, Tech, Chinese </w:t>
            </w:r>
          </w:p>
        </w:tc>
        <w:tc>
          <w:tcPr>
            <w:tcW w:w="2083" w:type="dxa"/>
          </w:tcPr>
          <w:p w:rsidR="00087FFD" w:rsidRDefault="00087FFD" w:rsidP="00087FFD">
            <w:r>
              <w:t>Geography</w:t>
            </w:r>
          </w:p>
        </w:tc>
        <w:tc>
          <w:tcPr>
            <w:tcW w:w="2088" w:type="dxa"/>
          </w:tcPr>
          <w:p w:rsidR="00087FFD" w:rsidRDefault="00087FFD" w:rsidP="00087FFD">
            <w:r>
              <w:t>Classical S, Wood, Music</w:t>
            </w:r>
          </w:p>
        </w:tc>
        <w:tc>
          <w:tcPr>
            <w:tcW w:w="2034" w:type="dxa"/>
          </w:tcPr>
          <w:p w:rsidR="00087FFD" w:rsidRDefault="00087FFD" w:rsidP="00087FFD">
            <w:r>
              <w:t>Science</w:t>
            </w:r>
          </w:p>
        </w:tc>
        <w:tc>
          <w:tcPr>
            <w:tcW w:w="2019" w:type="dxa"/>
          </w:tcPr>
          <w:p w:rsidR="00087FFD" w:rsidRDefault="00087FFD" w:rsidP="00087FFD">
            <w:r>
              <w:t>Spanish/ French</w:t>
            </w:r>
          </w:p>
        </w:tc>
      </w:tr>
      <w:tr w:rsidR="00087FFD" w:rsidTr="00087FFD">
        <w:tc>
          <w:tcPr>
            <w:tcW w:w="1867" w:type="dxa"/>
          </w:tcPr>
          <w:p w:rsidR="00087FFD" w:rsidRPr="000D3F81" w:rsidRDefault="00087FFD" w:rsidP="00087FFD">
            <w:pPr>
              <w:jc w:val="center"/>
              <w:rPr>
                <w:b/>
                <w:i/>
              </w:rPr>
            </w:pPr>
          </w:p>
        </w:tc>
        <w:tc>
          <w:tcPr>
            <w:tcW w:w="12081" w:type="dxa"/>
            <w:gridSpan w:val="6"/>
          </w:tcPr>
          <w:p w:rsidR="00087FFD" w:rsidRPr="000D3F81" w:rsidRDefault="00087FFD" w:rsidP="00087FFD">
            <w:pPr>
              <w:jc w:val="center"/>
              <w:rPr>
                <w:b/>
                <w:i/>
              </w:rPr>
            </w:pPr>
            <w:r w:rsidRPr="000D3F81">
              <w:rPr>
                <w:b/>
                <w:i/>
              </w:rPr>
              <w:t>Break</w:t>
            </w:r>
          </w:p>
        </w:tc>
      </w:tr>
      <w:tr w:rsidR="00087FFD" w:rsidTr="00087FFD">
        <w:tc>
          <w:tcPr>
            <w:tcW w:w="1867" w:type="dxa"/>
          </w:tcPr>
          <w:p w:rsidR="00087FFD" w:rsidRPr="000D3F81" w:rsidRDefault="00087FFD" w:rsidP="00087FFD">
            <w:pPr>
              <w:rPr>
                <w:b/>
              </w:rPr>
            </w:pPr>
            <w:r w:rsidRPr="000D3F81">
              <w:rPr>
                <w:b/>
              </w:rPr>
              <w:t>3</w:t>
            </w:r>
          </w:p>
        </w:tc>
        <w:tc>
          <w:tcPr>
            <w:tcW w:w="1842" w:type="dxa"/>
          </w:tcPr>
          <w:p w:rsidR="00087FFD" w:rsidRDefault="00087FFD" w:rsidP="00087FFD"/>
        </w:tc>
        <w:tc>
          <w:tcPr>
            <w:tcW w:w="2015" w:type="dxa"/>
          </w:tcPr>
          <w:p w:rsidR="00087FFD" w:rsidRDefault="00664566" w:rsidP="00087FFD">
            <w:r>
              <w:t xml:space="preserve">Art </w:t>
            </w:r>
          </w:p>
        </w:tc>
        <w:tc>
          <w:tcPr>
            <w:tcW w:w="2083" w:type="dxa"/>
          </w:tcPr>
          <w:p w:rsidR="00087FFD" w:rsidRDefault="00087FFD" w:rsidP="00087FFD">
            <w:r>
              <w:t>Business (1 hr 30)</w:t>
            </w:r>
          </w:p>
        </w:tc>
        <w:tc>
          <w:tcPr>
            <w:tcW w:w="2088" w:type="dxa"/>
          </w:tcPr>
          <w:p w:rsidR="00087FFD" w:rsidRDefault="00087FFD" w:rsidP="00087FFD">
            <w:r>
              <w:t>Irish (2hr)</w:t>
            </w:r>
          </w:p>
        </w:tc>
        <w:tc>
          <w:tcPr>
            <w:tcW w:w="2034" w:type="dxa"/>
          </w:tcPr>
          <w:p w:rsidR="00087FFD" w:rsidRDefault="00087FFD" w:rsidP="00087FFD">
            <w:r>
              <w:t>H Econ  (2hr)</w:t>
            </w:r>
          </w:p>
          <w:p w:rsidR="00087FFD" w:rsidRDefault="00087FFD" w:rsidP="00087FFD"/>
        </w:tc>
        <w:tc>
          <w:tcPr>
            <w:tcW w:w="2019" w:type="dxa"/>
          </w:tcPr>
          <w:p w:rsidR="00087FFD" w:rsidRDefault="00087FFD" w:rsidP="00087FFD"/>
        </w:tc>
      </w:tr>
      <w:tr w:rsidR="00087FFD" w:rsidTr="00087FFD">
        <w:tc>
          <w:tcPr>
            <w:tcW w:w="1867" w:type="dxa"/>
          </w:tcPr>
          <w:p w:rsidR="00087FFD" w:rsidRPr="000D3F81" w:rsidRDefault="00087FFD" w:rsidP="00087FFD">
            <w:pPr>
              <w:rPr>
                <w:b/>
              </w:rPr>
            </w:pPr>
            <w:r w:rsidRPr="000D3F81">
              <w:rPr>
                <w:b/>
              </w:rPr>
              <w:t>4</w:t>
            </w:r>
          </w:p>
        </w:tc>
        <w:tc>
          <w:tcPr>
            <w:tcW w:w="1842" w:type="dxa"/>
          </w:tcPr>
          <w:p w:rsidR="00087FFD" w:rsidRDefault="00087FFD" w:rsidP="00087FFD"/>
        </w:tc>
        <w:tc>
          <w:tcPr>
            <w:tcW w:w="2015" w:type="dxa"/>
          </w:tcPr>
          <w:p w:rsidR="00087FFD" w:rsidRDefault="00664566" w:rsidP="00087FFD">
            <w:r>
              <w:t>CSPE (1hr)</w:t>
            </w:r>
          </w:p>
        </w:tc>
        <w:tc>
          <w:tcPr>
            <w:tcW w:w="2083" w:type="dxa"/>
          </w:tcPr>
          <w:p w:rsidR="00087FFD" w:rsidRDefault="00087FFD" w:rsidP="00087FFD">
            <w:r>
              <w:t>Business</w:t>
            </w:r>
          </w:p>
        </w:tc>
        <w:tc>
          <w:tcPr>
            <w:tcW w:w="2088" w:type="dxa"/>
          </w:tcPr>
          <w:p w:rsidR="00087FFD" w:rsidRDefault="00087FFD" w:rsidP="00087FFD">
            <w:r>
              <w:t xml:space="preserve">Irish </w:t>
            </w:r>
          </w:p>
        </w:tc>
        <w:tc>
          <w:tcPr>
            <w:tcW w:w="2034" w:type="dxa"/>
          </w:tcPr>
          <w:p w:rsidR="00087FFD" w:rsidRDefault="00087FFD" w:rsidP="00087FFD">
            <w:r>
              <w:t xml:space="preserve">H Econ </w:t>
            </w:r>
          </w:p>
        </w:tc>
        <w:tc>
          <w:tcPr>
            <w:tcW w:w="2019" w:type="dxa"/>
          </w:tcPr>
          <w:p w:rsidR="00087FFD" w:rsidRDefault="00087FFD" w:rsidP="00087FFD"/>
        </w:tc>
      </w:tr>
      <w:tr w:rsidR="00087FFD" w:rsidTr="00087FFD">
        <w:tc>
          <w:tcPr>
            <w:tcW w:w="1867" w:type="dxa"/>
          </w:tcPr>
          <w:p w:rsidR="00087FFD" w:rsidRPr="000D3F81" w:rsidRDefault="00087FFD" w:rsidP="00087FFD">
            <w:pPr>
              <w:jc w:val="center"/>
              <w:rPr>
                <w:b/>
                <w:i/>
              </w:rPr>
            </w:pPr>
          </w:p>
        </w:tc>
        <w:tc>
          <w:tcPr>
            <w:tcW w:w="12081" w:type="dxa"/>
            <w:gridSpan w:val="6"/>
          </w:tcPr>
          <w:p w:rsidR="00087FFD" w:rsidRPr="000D3F81" w:rsidRDefault="00087FFD" w:rsidP="00087FFD">
            <w:pPr>
              <w:jc w:val="center"/>
              <w:rPr>
                <w:b/>
                <w:i/>
              </w:rPr>
            </w:pPr>
            <w:r w:rsidRPr="000D3F81">
              <w:rPr>
                <w:b/>
                <w:i/>
              </w:rPr>
              <w:t>Lunch</w:t>
            </w:r>
          </w:p>
        </w:tc>
      </w:tr>
      <w:tr w:rsidR="00087FFD" w:rsidTr="00087FFD">
        <w:tc>
          <w:tcPr>
            <w:tcW w:w="1867" w:type="dxa"/>
          </w:tcPr>
          <w:p w:rsidR="00087FFD" w:rsidRPr="000D3F81" w:rsidRDefault="00087FFD" w:rsidP="00087FFD">
            <w:pPr>
              <w:rPr>
                <w:b/>
              </w:rPr>
            </w:pPr>
            <w:r w:rsidRPr="000D3F81">
              <w:rPr>
                <w:b/>
              </w:rPr>
              <w:t>5</w:t>
            </w:r>
          </w:p>
        </w:tc>
        <w:tc>
          <w:tcPr>
            <w:tcW w:w="1842" w:type="dxa"/>
          </w:tcPr>
          <w:p w:rsidR="00087FFD" w:rsidRDefault="00087FFD" w:rsidP="00087FFD"/>
        </w:tc>
        <w:tc>
          <w:tcPr>
            <w:tcW w:w="2015" w:type="dxa"/>
          </w:tcPr>
          <w:p w:rsidR="00087FFD" w:rsidRDefault="00087FFD" w:rsidP="00087FFD">
            <w:r>
              <w:t>Maths (2hr)</w:t>
            </w:r>
          </w:p>
        </w:tc>
        <w:tc>
          <w:tcPr>
            <w:tcW w:w="2083" w:type="dxa"/>
          </w:tcPr>
          <w:p w:rsidR="00087FFD" w:rsidRDefault="00087FFD" w:rsidP="00087FFD"/>
        </w:tc>
        <w:tc>
          <w:tcPr>
            <w:tcW w:w="2088" w:type="dxa"/>
            <w:vMerge w:val="restart"/>
          </w:tcPr>
          <w:p w:rsidR="00087FFD" w:rsidRPr="000D3F81" w:rsidRDefault="00087FFD" w:rsidP="00087FFD">
            <w:pPr>
              <w:rPr>
                <w:highlight w:val="yellow"/>
              </w:rPr>
            </w:pPr>
          </w:p>
        </w:tc>
        <w:tc>
          <w:tcPr>
            <w:tcW w:w="2034" w:type="dxa"/>
          </w:tcPr>
          <w:p w:rsidR="00087FFD" w:rsidRDefault="00087FFD" w:rsidP="00087FFD">
            <w:r>
              <w:t>History (1.5 hrs)</w:t>
            </w:r>
          </w:p>
        </w:tc>
        <w:tc>
          <w:tcPr>
            <w:tcW w:w="2019" w:type="dxa"/>
          </w:tcPr>
          <w:p w:rsidR="00087FFD" w:rsidRDefault="00087FFD" w:rsidP="00087FFD"/>
        </w:tc>
      </w:tr>
      <w:tr w:rsidR="00087FFD" w:rsidTr="00087FFD">
        <w:tc>
          <w:tcPr>
            <w:tcW w:w="1867" w:type="dxa"/>
          </w:tcPr>
          <w:p w:rsidR="00087FFD" w:rsidRPr="000D3F81" w:rsidRDefault="00087FFD" w:rsidP="00087FFD">
            <w:pPr>
              <w:rPr>
                <w:b/>
              </w:rPr>
            </w:pPr>
            <w:r w:rsidRPr="000D3F81">
              <w:rPr>
                <w:b/>
              </w:rPr>
              <w:t>6</w:t>
            </w:r>
          </w:p>
        </w:tc>
        <w:tc>
          <w:tcPr>
            <w:tcW w:w="1842" w:type="dxa"/>
          </w:tcPr>
          <w:p w:rsidR="00087FFD" w:rsidRDefault="00087FFD" w:rsidP="00087FFD">
            <w:r>
              <w:t xml:space="preserve">English (1hr) </w:t>
            </w:r>
          </w:p>
        </w:tc>
        <w:tc>
          <w:tcPr>
            <w:tcW w:w="2015" w:type="dxa"/>
          </w:tcPr>
          <w:p w:rsidR="00087FFD" w:rsidRDefault="00087FFD" w:rsidP="00087FFD">
            <w:r>
              <w:t xml:space="preserve">Maths </w:t>
            </w:r>
          </w:p>
        </w:tc>
        <w:tc>
          <w:tcPr>
            <w:tcW w:w="2083" w:type="dxa"/>
          </w:tcPr>
          <w:p w:rsidR="00087FFD" w:rsidRDefault="00087FFD" w:rsidP="00087FFD">
            <w:r>
              <w:t xml:space="preserve">English  - Assessment Task </w:t>
            </w:r>
          </w:p>
        </w:tc>
        <w:tc>
          <w:tcPr>
            <w:tcW w:w="2088" w:type="dxa"/>
            <w:vMerge/>
          </w:tcPr>
          <w:p w:rsidR="00087FFD" w:rsidRPr="000D3F81" w:rsidRDefault="00087FFD" w:rsidP="00087FFD">
            <w:pPr>
              <w:rPr>
                <w:highlight w:val="yellow"/>
              </w:rPr>
            </w:pPr>
          </w:p>
        </w:tc>
        <w:tc>
          <w:tcPr>
            <w:tcW w:w="2034" w:type="dxa"/>
          </w:tcPr>
          <w:p w:rsidR="00087FFD" w:rsidRDefault="00087FFD" w:rsidP="00087FFD">
            <w:r>
              <w:t>History</w:t>
            </w:r>
          </w:p>
        </w:tc>
        <w:tc>
          <w:tcPr>
            <w:tcW w:w="2019" w:type="dxa"/>
          </w:tcPr>
          <w:p w:rsidR="00087FFD" w:rsidRDefault="00087FFD" w:rsidP="00087FFD"/>
        </w:tc>
      </w:tr>
    </w:tbl>
    <w:p w:rsidR="00F5462B" w:rsidRDefault="00F5462B" w:rsidP="00F5462B">
      <w:pPr>
        <w:rPr>
          <w:b/>
          <w:i/>
        </w:rPr>
      </w:pPr>
    </w:p>
    <w:p w:rsidR="00F5462B" w:rsidRPr="0084386D" w:rsidRDefault="00F5462B" w:rsidP="00F5462B">
      <w:pPr>
        <w:rPr>
          <w:b/>
          <w:i/>
        </w:rPr>
      </w:pPr>
      <w:r>
        <w:rPr>
          <w:b/>
          <w:i/>
        </w:rPr>
        <w:t>Your questions answered:</w:t>
      </w:r>
    </w:p>
    <w:p w:rsidR="00F5462B" w:rsidRPr="0084386D" w:rsidRDefault="00F5462B" w:rsidP="00F5462B">
      <w:pPr>
        <w:pStyle w:val="ListParagraph"/>
        <w:numPr>
          <w:ilvl w:val="0"/>
          <w:numId w:val="1"/>
        </w:numPr>
        <w:rPr>
          <w:b/>
          <w:i/>
        </w:rPr>
      </w:pPr>
      <w:r w:rsidRPr="0084386D">
        <w:rPr>
          <w:b/>
          <w:i/>
        </w:rPr>
        <w:t>Where will I sit my exams?</w:t>
      </w:r>
    </w:p>
    <w:p w:rsidR="00F5462B" w:rsidRDefault="00F5462B" w:rsidP="00F5462B">
      <w:pPr>
        <w:ind w:left="360"/>
        <w:rPr>
          <w:i/>
        </w:rPr>
      </w:pPr>
      <w:r>
        <w:rPr>
          <w:i/>
        </w:rPr>
        <w:t>All tutor groups will complete all of their exams.</w:t>
      </w:r>
      <w:r w:rsidR="0086642B" w:rsidRPr="0086642B">
        <w:rPr>
          <w:b/>
          <w:i/>
        </w:rPr>
        <w:t>3A1</w:t>
      </w:r>
      <w:r w:rsidR="0086642B">
        <w:rPr>
          <w:i/>
        </w:rPr>
        <w:t xml:space="preserve"> is an exception to this and they will use F13. </w:t>
      </w:r>
      <w:r>
        <w:rPr>
          <w:i/>
        </w:rPr>
        <w:t xml:space="preserve"> For the Art exam pupils must go to the Art room. </w:t>
      </w:r>
    </w:p>
    <w:p w:rsidR="00F5462B" w:rsidRPr="0084386D" w:rsidRDefault="00087FFD" w:rsidP="00F5462B">
      <w:pPr>
        <w:pStyle w:val="ListParagraph"/>
        <w:numPr>
          <w:ilvl w:val="0"/>
          <w:numId w:val="1"/>
        </w:numPr>
        <w:rPr>
          <w:b/>
          <w:i/>
        </w:rPr>
      </w:pPr>
      <w:r>
        <w:rPr>
          <w:b/>
          <w:i/>
        </w:rPr>
        <w:t>What happens for exams</w:t>
      </w:r>
      <w:r w:rsidR="00F5462B" w:rsidRPr="0084386D">
        <w:rPr>
          <w:b/>
          <w:i/>
        </w:rPr>
        <w:t xml:space="preserve"> that take 1.5 hours?</w:t>
      </w:r>
    </w:p>
    <w:p w:rsidR="00F5462B" w:rsidRDefault="00F5462B" w:rsidP="00B4416B">
      <w:pPr>
        <w:ind w:left="360"/>
        <w:rPr>
          <w:i/>
        </w:rPr>
      </w:pPr>
      <w:r>
        <w:rPr>
          <w:i/>
        </w:rPr>
        <w:t>You will go to your tutor room at the start of the class and you will have 30 minutes study time before the exam starts. The exam will then start and will finish at the end of the 2</w:t>
      </w:r>
      <w:r w:rsidRPr="0084386D">
        <w:rPr>
          <w:i/>
          <w:vertAlign w:val="superscript"/>
        </w:rPr>
        <w:t>nd</w:t>
      </w:r>
      <w:r>
        <w:rPr>
          <w:i/>
        </w:rPr>
        <w:t xml:space="preserve"> lesson. </w:t>
      </w:r>
    </w:p>
    <w:p w:rsidR="00F5462B" w:rsidRPr="0084386D" w:rsidRDefault="00F5462B" w:rsidP="00F5462B">
      <w:pPr>
        <w:pStyle w:val="ListParagraph"/>
        <w:numPr>
          <w:ilvl w:val="0"/>
          <w:numId w:val="1"/>
        </w:numPr>
        <w:rPr>
          <w:b/>
          <w:i/>
        </w:rPr>
      </w:pPr>
      <w:r w:rsidRPr="0084386D">
        <w:rPr>
          <w:b/>
          <w:i/>
        </w:rPr>
        <w:t>What happens if I am finished before the time?</w:t>
      </w:r>
    </w:p>
    <w:p w:rsidR="00F5462B" w:rsidRPr="00557D3E" w:rsidRDefault="00F5462B" w:rsidP="00557D3E">
      <w:pPr>
        <w:ind w:left="360"/>
        <w:rPr>
          <w:i/>
        </w:rPr>
      </w:pPr>
      <w:r>
        <w:rPr>
          <w:i/>
        </w:rPr>
        <w:t xml:space="preserve">You should check all questions, check your spelling and punctuation. Remain quiet and do not disturb others doing their exam. </w:t>
      </w:r>
    </w:p>
    <w:sectPr w:rsidR="00F5462B" w:rsidRPr="00557D3E" w:rsidSect="00F546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0170"/>
    <w:multiLevelType w:val="hybridMultilevel"/>
    <w:tmpl w:val="41B2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2B"/>
    <w:rsid w:val="00087FFD"/>
    <w:rsid w:val="000D33A0"/>
    <w:rsid w:val="00211552"/>
    <w:rsid w:val="004009CC"/>
    <w:rsid w:val="004D5C0E"/>
    <w:rsid w:val="00533BC9"/>
    <w:rsid w:val="00557D3E"/>
    <w:rsid w:val="005E68EC"/>
    <w:rsid w:val="00664566"/>
    <w:rsid w:val="0086642B"/>
    <w:rsid w:val="00B4416B"/>
    <w:rsid w:val="00F54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E80C-BDAC-4951-9374-523D6580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5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Kevins Community College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Joyce</dc:creator>
  <cp:keywords/>
  <dc:description/>
  <cp:lastModifiedBy>Philip Devereux</cp:lastModifiedBy>
  <cp:revision>2</cp:revision>
  <dcterms:created xsi:type="dcterms:W3CDTF">2017-12-11T16:46:00Z</dcterms:created>
  <dcterms:modified xsi:type="dcterms:W3CDTF">2017-12-11T16:46:00Z</dcterms:modified>
</cp:coreProperties>
</file>